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МІНІСТЕРСТВО ОСВІТИ І НАУКИ УКРАЇНИ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ХАРКІВСЬКИЙ НАЦІОНАЛЬНИЙ УНІВЕРСИТЕТ</w:t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ІМЕНІ В. Н. КАРАЗІНА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636.0" w:type="dxa"/>
        <w:jc w:val="left"/>
        <w:tblInd w:w="-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678"/>
        <w:gridCol w:w="4958"/>
        <w:tblGridChange w:id="0">
          <w:tblGrid>
            <w:gridCol w:w="4678"/>
            <w:gridCol w:w="495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ЗАТВЕРДЖЕНО</w:t>
            </w:r>
          </w:p>
          <w:p w:rsidR="00000000" w:rsidDel="00000000" w:rsidP="00000000" w:rsidRDefault="00000000" w:rsidRPr="00000000" w14:paraId="0000000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Вченою радою Харківського національного університету імені В. Н. Каразіна</w:t>
            </w:r>
          </w:p>
          <w:p w:rsidR="00000000" w:rsidDel="00000000" w:rsidP="00000000" w:rsidRDefault="00000000" w:rsidRPr="00000000" w14:paraId="0000000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(протокол № ____ від ___________),</w:t>
            </w:r>
          </w:p>
          <w:p w:rsidR="00000000" w:rsidDel="00000000" w:rsidP="00000000" w:rsidRDefault="00000000" w:rsidRPr="00000000" w14:paraId="0000000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введено в дію наказом</w:t>
            </w:r>
          </w:p>
          <w:p w:rsidR="00000000" w:rsidDel="00000000" w:rsidP="00000000" w:rsidRDefault="00000000" w:rsidRPr="00000000" w14:paraId="0000001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від ________________№ ______ </w:t>
            </w:r>
          </w:p>
          <w:p w:rsidR="00000000" w:rsidDel="00000000" w:rsidP="00000000" w:rsidRDefault="00000000" w:rsidRPr="00000000" w14:paraId="0000001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Проректор з науково-педагогічної роботи </w:t>
            </w:r>
          </w:p>
          <w:p w:rsidR="00000000" w:rsidDel="00000000" w:rsidP="00000000" w:rsidRDefault="00000000" w:rsidRPr="00000000" w14:paraId="00000014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______________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Борис САМОРОДОВ</w:t>
            </w:r>
          </w:p>
          <w:p w:rsidR="00000000" w:rsidDel="00000000" w:rsidP="00000000" w:rsidRDefault="00000000" w:rsidRPr="00000000" w14:paraId="00000015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2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СЕРТИФІКАТНА ОСВІТНЯ ПРОГРАМА</w:t>
      </w:r>
    </w:p>
    <w:p w:rsidR="00000000" w:rsidDel="00000000" w:rsidP="00000000" w:rsidRDefault="00000000" w:rsidRPr="00000000" w14:paraId="0000001C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«Особливості нормопроєктування та правова експертиза нормативно-правових актів у сфері прав людини»</w:t>
      </w:r>
      <w:r w:rsidDel="00000000" w:rsidR="00000000" w:rsidRPr="00000000">
        <w:rPr>
          <w:b w:val="1"/>
          <w:bCs w:val="1"/>
          <w:rtl w:val="0"/>
        </w:rPr>
        <w:t xml:space="preserve"> </w:t>
      </w:r>
    </w:p>
    <w:p w:rsidR="00000000" w:rsidDel="00000000" w:rsidP="00000000" w:rsidRDefault="00000000" w:rsidRPr="00000000" w14:paraId="0000001D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center"/>
        <w:rPr>
          <w:b w:val="1"/>
          <w:bCs w:val="1"/>
        </w:rPr>
      </w:pPr>
      <w:bookmarkStart w:colFirst="0" w:colLast="0" w:name="_heading=h.az3a8gcf46dj" w:id="0"/>
      <w:bookmarkEnd w:id="0"/>
      <w:r w:rsidDel="00000000" w:rsidR="00000000" w:rsidRPr="00000000">
        <w:rPr>
          <w:b w:val="1"/>
          <w:bCs w:val="1"/>
          <w:rtl w:val="0"/>
        </w:rPr>
        <w:t xml:space="preserve">Харків 2026</w:t>
      </w:r>
    </w:p>
    <w:p w:rsidR="00000000" w:rsidDel="00000000" w:rsidP="00000000" w:rsidRDefault="00000000" w:rsidRPr="00000000" w14:paraId="0000002D">
      <w:pPr>
        <w:jc w:val="center"/>
        <w:rPr>
          <w:b w:val="1"/>
          <w:bCs w:val="1"/>
        </w:rPr>
      </w:pPr>
      <w:r w:rsidDel="00000000" w:rsidR="00000000" w:rsidRPr="00000000">
        <w:br w:type="page"/>
      </w:r>
      <w:r w:rsidDel="00000000" w:rsidR="00000000" w:rsidRPr="00000000">
        <w:rPr>
          <w:b w:val="1"/>
          <w:bCs w:val="1"/>
          <w:rtl w:val="0"/>
        </w:rPr>
        <w:t xml:space="preserve">ПЕРЕДМОВА</w:t>
      </w:r>
    </w:p>
    <w:p w:rsidR="00000000" w:rsidDel="00000000" w:rsidP="00000000" w:rsidRDefault="00000000" w:rsidRPr="00000000" w14:paraId="0000002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firstLine="567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firstLine="567"/>
        <w:rPr>
          <w:color w:val="000000"/>
        </w:rPr>
      </w:pPr>
      <w:r w:rsidDel="00000000" w:rsidR="00000000" w:rsidRPr="00000000">
        <w:rPr>
          <w:rtl w:val="0"/>
        </w:rPr>
        <w:t xml:space="preserve">Сертифікатна програма «Особливості нормопроєктування та правова експертиза нормативно-правових актів у сфері прав людини»: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firstLine="567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120" w:lineRule="auto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Керівник програми – </w:t>
      </w:r>
      <w:r w:rsidDel="00000000" w:rsidR="00000000" w:rsidRPr="00000000">
        <w:rPr>
          <w:rtl w:val="0"/>
        </w:rPr>
        <w:t xml:space="preserve">Гришина Наталія Вікторівна, завідувачка кафедри державно-правових дисциплін, кандидат юридичних наук, доцент.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Анотація програми:</w:t>
      </w:r>
    </w:p>
    <w:p w:rsidR="00000000" w:rsidDel="00000000" w:rsidP="00000000" w:rsidRDefault="00000000" w:rsidRPr="00000000" w14:paraId="00000035">
      <w:pPr>
        <w:rPr/>
        <w:sectPr>
          <w:headerReference r:id="rId7" w:type="default"/>
          <w:headerReference r:id="rId8" w:type="even"/>
          <w:footerReference r:id="rId9" w:type="default"/>
          <w:footerReference r:id="rId10" w:type="even"/>
          <w:pgSz w:h="16834" w:w="11909" w:orient="portrait"/>
          <w:pgMar w:bottom="1134" w:top="1134" w:left="1701" w:right="567" w:header="543" w:footer="6"/>
          <w:pgNumType w:start="1"/>
          <w:titlePg w:val="1"/>
        </w:sectPr>
      </w:pPr>
      <w:r w:rsidDel="00000000" w:rsidR="00000000" w:rsidRPr="00000000">
        <w:rPr>
          <w:rtl w:val="0"/>
        </w:rPr>
        <w:t xml:space="preserve">Програма підвищення кваліфікації спрямована на формування комплексних знань і практичних навичок у сфері нормотворчої діяльності та правозахисної експертизи нормативно-правових актів в Україні. Курс охоплює основи нормотворчого процесу, систему нормативно-правових актів, стадії підготовки та ухвалення нормативних актів, а також роль Уповноваженого Верховної Ради України з прав людини у забезпеченні дотримання прав людини в процесі нормотворення. Працівники Департаменту опанують сучасні підходи до нормопроєктування, юридичної техніки, виявлення та усунення дефектів правових норм і колізій у законодавстві. Особливу увагу приділено методології проведення правозахисної експертизи проєктів нормативно-правових актів, аналізу реальних кейсів, підготовці експертних висновків, зауважень і пропозицій із використанням практики ЄСПЛ та міжнародних стандартів у сфері прав людини. Програма також передбачає розвиток аналітичних компетентностей щодо виявлення системних прогалин у законодавстві, підготовки policy recommendations та ефективної взаємодії з органами державної влади. Окремий блок присвячений комунікації та адвокації правозахисної позиції, участі у робочих групах і професійному представництву позиції Уповноваженого у нормотворчому процесі.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51"/>
        </w:tabs>
        <w:spacing w:after="120" w:before="0" w:line="240" w:lineRule="auto"/>
        <w:ind w:left="720" w:right="0" w:hanging="36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ОПИС СЕРТИФІКАТНОЇ ОСВІТНЬОЇ ПРОГРАМИ</w:t>
      </w:r>
    </w:p>
    <w:p w:rsidR="00000000" w:rsidDel="00000000" w:rsidP="00000000" w:rsidRDefault="00000000" w:rsidRPr="00000000" w14:paraId="0000003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5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855"/>
        <w:gridCol w:w="854"/>
        <w:gridCol w:w="5145"/>
        <w:tblGridChange w:id="0">
          <w:tblGrid>
            <w:gridCol w:w="3855"/>
            <w:gridCol w:w="854"/>
            <w:gridCol w:w="5145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gridSpan w:val="3"/>
            <w:shd w:fill="e6e6e6" w:val="clear"/>
          </w:tcPr>
          <w:p w:rsidR="00000000" w:rsidDel="00000000" w:rsidP="00000000" w:rsidRDefault="00000000" w:rsidRPr="00000000" w14:paraId="00000038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Загальна інформація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Офіційна назва програми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«Особливості нормопроєктування та правова експертиза нормативно-правових актів у сфері прав людини» 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Назва структурного підрозділу (кафедра, факультет, навчально-науковий інститут тощо)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Юридичний факультет 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Обсяг (тривалість) програми в годинах та/або кредитах ЄКТС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6 кредитів ЄКТС (180 год.) – з урахуванням самостійної (позааудиторної) роботи та складання заліку.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Мова(и) викладання 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Українська 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Передумови навчання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Диплом не нижче молодшого бакалавра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Мінімальна та максимальна кількість осіб в групі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від 10 до 25 осіб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Форми навчання та вартість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Офлайн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Інтернет-адреса постійного розміщення опису освітньої програми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karazin.ua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Мета програми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ind w:firstLine="459"/>
              <w:rPr/>
            </w:pPr>
            <w:r w:rsidDel="00000000" w:rsidR="00000000" w:rsidRPr="00000000">
              <w:rPr>
                <w:rtl w:val="0"/>
              </w:rPr>
              <w:t xml:space="preserve">Метою сертифікатної освітньої програми є формування професійних компетентностей у сфері нормотворчої діяльності та правозахисної експертизи нормативно-правових актів, підвищення якості погодження проєктів НПА, мінімізація ризиків ухвалення норм, що можуть порушувати права людини, а також посилення впливу Національного превентивного механізму на формування та реалізацію державної політики у сфері захисту прав людини.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3"/>
            <w:shd w:fill="e6e6e6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Компетентності, що вдосконалюються/ набуваються </w:t>
            </w:r>
            <w:r w:rsidDel="00000000" w:rsidR="00000000" w:rsidRPr="00000000">
              <w:rPr>
                <w:rtl w:val="0"/>
              </w:rPr>
              <w:t xml:space="preserve">(із урахуванням Національної рамки кваліфікацій)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leader="none" w:pos="0"/>
              </w:tabs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Загальні компетентності (ЗК)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ЗК.1.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застосовувати знання у практичних ситуаціях.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ЗК.2.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планувати та управляти часом.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ЗК.3.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спілкуватися державною мовою як усно, так і письмово.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ЗК.4.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Навички використання інформаційних і комунікаційних технологій.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leader="none" w:pos="0"/>
              </w:tabs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Загальні компетентності (ЗК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ЗК.5.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Вміння виявляти, ставити та вирішувати проблеми.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ЗК.6.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мотивувати людей та рухатися до спільної мети.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ЗК.7.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Визначеність і наполегливість щодо поставлених завдань і взятих обов’язків.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ЗК.8.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діяти соціально відповідально та свідомо.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tabs>
                <w:tab w:val="left" w:leader="none" w:pos="0"/>
              </w:tabs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Фахові компетентності (ФК)</w:t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0"/>
              </w:tabs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ФК.1.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аналізувати нормотворчий процес та систему нормативно-правових актів України.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ФК.2.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застосовувати принципи юридичної техніки у процесі нормопроєктування.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ФК.3.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проводити правозахисну експертизу нормативно-правових актів.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ФК.4.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Уміння готувати експертні висновки, зауваження та пропозиції до проєктів НПА.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ФК.5.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обґрунтовувати правові позиції з урахуванням практики ЄСПЛ та міжнародних стандартів.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ФК.6.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Навички комунікації, адвокації та представлення правозахисної позиції у взаємодії з органами влади.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Результати навчання: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знання, уміння/навички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РН.1.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Знання основ нормотворчого процесу та систему нормативно-правових актів України.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РН.2.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Уміти аналізувати проєкти нормативно-правових актів і виявляти правові колізії та дефекти норм.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РН.3.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Знання принципів юридичної техніки та нормопроєктування.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РН.4.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Мати навички підготовки аналітичних матеріалів та policy recommendations.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РН.5.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Уміти обґрунтовувати правові позиції з використанням міжнародних стандартів і практики ЄСПЛ.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РН.6.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Уміння проводити правозахисну експертизу нормативно-правових актів.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РН.7.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Знання міжнародних стандартів у сфері прав людини та практику ЄСПЛ.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РН.8.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Мати навички комунікації, адвокації та представлення правозахисної позиції у взаємодії з органами влади.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РН.9.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  <w:t xml:space="preserve">Уміння готувати експертні висновки, зауваження та пропозиції до проєктів НПА.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3"/>
            <w:shd w:fill="d9d9d9" w:val="clear"/>
            <w:vAlign w:val="center"/>
          </w:tcPr>
          <w:p w:rsidR="00000000" w:rsidDel="00000000" w:rsidP="00000000" w:rsidRDefault="00000000" w:rsidRPr="00000000" w14:paraId="000000A5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Особливості програми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  <w:t xml:space="preserve">Цільова аудиторія слухачів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9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Працівники Департаменту з питань реалізації національного превентивного механізму Секретаріату Уповноваженого Верховної Ради України з прав людини  та представник Уповноваженого з прав людини в місцях несвободи офлайн.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  <w:t xml:space="preserve">Найменування замовника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C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О</w:t>
            </w:r>
            <w:r w:rsidDel="00000000" w:rsidR="00000000" w:rsidRPr="00000000">
              <w:rPr>
                <w:color w:val="000000"/>
                <w:rtl w:val="0"/>
              </w:rPr>
              <w:t xml:space="preserve">ргани державної влади, фізичні особи 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Академічні, професійні можливості за результатами опанування програми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  <w:t xml:space="preserve">Робота у відповідних установах, що спеціалізуються на (приклад роботі з УБД, насилля…)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1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Інше 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2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3"/>
            <w:shd w:fill="e6e6e6" w:val="clear"/>
            <w:vAlign w:val="center"/>
          </w:tcPr>
          <w:p w:rsidR="00000000" w:rsidDel="00000000" w:rsidP="00000000" w:rsidRDefault="00000000" w:rsidRPr="00000000" w14:paraId="000000B4">
            <w:pPr>
              <w:jc w:val="center"/>
              <w:rPr>
                <w:b w:val="1"/>
                <w:bCs w:val="1"/>
                <w:highlight w:val="cyan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Додаткові послуги (якщо такі передбачаються), вартість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7">
            <w:pPr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Проживання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B8">
            <w:pPr>
              <w:rPr>
                <w:highlight w:val="cy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A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Харчуванння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BB">
            <w:pPr>
              <w:rPr>
                <w:highlight w:val="cy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D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Трансфер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BE">
            <w:pPr>
              <w:rPr>
                <w:highlight w:val="cy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567" w:top="1134" w:left="1701" w:right="567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36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36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36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  <w:lang w:val="uk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bCs w:val="1"/>
      <w:i w:val="1"/>
      <w:iCs w:val="1"/>
    </w:rPr>
  </w:style>
  <w:style w:type="paragraph" w:styleId="Heading3">
    <w:name w:val="heading 3"/>
    <w:basedOn w:val="Normal"/>
    <w:next w:val="Normal"/>
    <w:pPr>
      <w:widowControl w:val="1"/>
      <w:jc w:val="left"/>
    </w:pPr>
    <w:rPr>
      <w:rFonts w:ascii="Courier New" w:cs="Courier New" w:eastAsia="Courier New" w:hAnsi="Courier New"/>
      <w:b w:val="1"/>
      <w:bCs w:val="1"/>
      <w:color w:val="000000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ECZ7jWq8Xe6jQsxWqucKOdLjgA==">CgMxLjAyDmguYXozYThnY2Y0NmRqOAByITFjY0FleFZtd1diWTBfOFMxdzhFckVlVEYxWlNfLXdqYw==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